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D8C" w:rsidRPr="00687385" w:rsidRDefault="0004282F" w:rsidP="00741D8C">
      <w:pPr>
        <w:spacing w:after="0" w:line="276" w:lineRule="auto"/>
        <w:jc w:val="center"/>
        <w:rPr>
          <w:rFonts w:asciiTheme="majorHAnsi" w:hAnsiTheme="majorHAnsi"/>
          <w:b/>
          <w:sz w:val="32"/>
          <w:szCs w:val="32"/>
          <w:lang w:val="es-ES"/>
        </w:rPr>
      </w:pPr>
      <w:r w:rsidRPr="00687385"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-71755</wp:posOffset>
            </wp:positionV>
            <wp:extent cx="1257300" cy="1257300"/>
            <wp:effectExtent l="0" t="0" r="12700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CFCD_Logo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99" t="9696" r="30300" b="12590"/>
                    <a:stretch/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ve="http://schemas.openxmlformats.org/markup-compatibility/2006"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w="http://schemas.openxmlformats.org/wordprocessingml/2006/main" xmlns:w10="urn:schemas-microsoft-com:office:word" xmlns:w15="http://schemas.microsoft.com/office/word/2012/wordml"/>
                      </a:ext>
                    </a:extLst>
                  </pic:spPr>
                </pic:pic>
              </a:graphicData>
            </a:graphic>
          </wp:anchor>
        </w:drawing>
      </w:r>
      <w:proofErr w:type="gramStart"/>
      <w:r w:rsidR="004D321E" w:rsidRPr="004D321E">
        <w:rPr>
          <w:rFonts w:cs="Cambria"/>
          <w:b/>
          <w:bCs/>
          <w:sz w:val="32"/>
          <w:szCs w:val="32"/>
          <w:lang w:val="es-ES"/>
        </w:rPr>
        <w:t>¿</w:t>
      </w:r>
      <w:proofErr w:type="gramEnd"/>
      <w:r w:rsidR="004D321E" w:rsidRPr="004D321E">
        <w:rPr>
          <w:rFonts w:cs="Cambria"/>
          <w:b/>
          <w:bCs/>
          <w:sz w:val="32"/>
          <w:szCs w:val="32"/>
          <w:lang w:val="es-ES"/>
        </w:rPr>
        <w:t xml:space="preserve">Está interesado en proporcionar una voz de guía </w:t>
      </w:r>
    </w:p>
    <w:p w:rsidR="005B4918" w:rsidRPr="00687385" w:rsidRDefault="004D321E" w:rsidP="00741D8C">
      <w:pPr>
        <w:spacing w:after="0" w:line="276" w:lineRule="auto"/>
        <w:jc w:val="center"/>
        <w:rPr>
          <w:rFonts w:asciiTheme="majorHAnsi" w:hAnsiTheme="majorHAnsi"/>
          <w:sz w:val="32"/>
          <w:szCs w:val="32"/>
          <w:lang w:val="es-ES"/>
        </w:rPr>
      </w:pPr>
      <w:proofErr w:type="gramStart"/>
      <w:r w:rsidRPr="004D321E">
        <w:rPr>
          <w:rFonts w:cs="Cambria"/>
          <w:b/>
          <w:bCs/>
          <w:sz w:val="32"/>
          <w:szCs w:val="32"/>
          <w:lang w:val="es-ES"/>
        </w:rPr>
        <w:t>en</w:t>
      </w:r>
      <w:proofErr w:type="gramEnd"/>
      <w:r w:rsidRPr="004D321E">
        <w:rPr>
          <w:rFonts w:cs="Cambria"/>
          <w:b/>
          <w:bCs/>
          <w:sz w:val="32"/>
          <w:szCs w:val="32"/>
          <w:lang w:val="es-ES"/>
        </w:rPr>
        <w:t xml:space="preserve"> el Plan del corredor del río Cedar?</w:t>
      </w:r>
    </w:p>
    <w:p w:rsidR="00741D8C" w:rsidRPr="00687385" w:rsidRDefault="00EC0C61" w:rsidP="00741D8C">
      <w:pPr>
        <w:spacing w:after="0"/>
        <w:jc w:val="center"/>
        <w:rPr>
          <w:rFonts w:asciiTheme="majorHAnsi" w:hAnsiTheme="majorHAnsi"/>
          <w:i/>
          <w:sz w:val="28"/>
          <w:szCs w:val="28"/>
          <w:lang w:val="es-ES"/>
        </w:rPr>
      </w:pPr>
    </w:p>
    <w:p w:rsidR="00072C26" w:rsidRPr="00687385" w:rsidRDefault="004D321E" w:rsidP="00741D8C">
      <w:pPr>
        <w:spacing w:after="0"/>
        <w:jc w:val="center"/>
        <w:rPr>
          <w:rFonts w:asciiTheme="majorHAnsi" w:hAnsiTheme="majorHAnsi"/>
          <w:i/>
          <w:sz w:val="28"/>
          <w:szCs w:val="28"/>
          <w:lang w:val="es-ES"/>
        </w:rPr>
      </w:pPr>
      <w:r w:rsidRPr="004D321E">
        <w:rPr>
          <w:rFonts w:cs="Cambria"/>
          <w:i/>
          <w:iCs/>
          <w:sz w:val="28"/>
          <w:szCs w:val="28"/>
          <w:lang w:val="es-ES"/>
        </w:rPr>
        <w:t xml:space="preserve">Estamos en la búsqueda de voces de miembros de la comunidad como </w:t>
      </w:r>
      <w:r w:rsidR="005F7617" w:rsidRPr="00687385">
        <w:rPr>
          <w:rFonts w:cs="Cambria"/>
          <w:i/>
          <w:iCs/>
          <w:sz w:val="28"/>
          <w:szCs w:val="28"/>
          <w:lang w:val="es-ES"/>
        </w:rPr>
        <w:t>la</w:t>
      </w:r>
      <w:r w:rsidR="00687385">
        <w:rPr>
          <w:rFonts w:cs="Cambria"/>
          <w:i/>
          <w:iCs/>
          <w:sz w:val="28"/>
          <w:szCs w:val="28"/>
          <w:lang w:val="es-ES"/>
        </w:rPr>
        <w:t xml:space="preserve"> </w:t>
      </w:r>
      <w:r w:rsidR="005F7617" w:rsidRPr="00687385">
        <w:rPr>
          <w:rFonts w:cs="Cambria"/>
          <w:i/>
          <w:iCs/>
          <w:sz w:val="28"/>
          <w:szCs w:val="28"/>
          <w:lang w:val="es-ES"/>
        </w:rPr>
        <w:t>suya</w:t>
      </w:r>
      <w:r w:rsidRPr="004D321E">
        <w:rPr>
          <w:rFonts w:cs="Cambria"/>
          <w:i/>
          <w:iCs/>
          <w:sz w:val="28"/>
          <w:szCs w:val="28"/>
          <w:lang w:val="es-ES"/>
        </w:rPr>
        <w:t>.</w:t>
      </w:r>
    </w:p>
    <w:p w:rsidR="00741D8C" w:rsidRPr="00687385" w:rsidRDefault="00EC0C61" w:rsidP="00741D8C">
      <w:pPr>
        <w:spacing w:after="0"/>
        <w:rPr>
          <w:rFonts w:asciiTheme="majorHAnsi" w:hAnsiTheme="majorHAnsi"/>
          <w:i/>
          <w:sz w:val="28"/>
          <w:szCs w:val="28"/>
          <w:lang w:val="es-ES"/>
        </w:rPr>
      </w:pPr>
    </w:p>
    <w:p w:rsidR="00741D8C" w:rsidRPr="00687385" w:rsidRDefault="00EC0C61" w:rsidP="00741D8C">
      <w:pPr>
        <w:spacing w:after="0"/>
        <w:rPr>
          <w:rFonts w:asciiTheme="majorHAnsi" w:hAnsiTheme="majorHAnsi"/>
          <w:i/>
          <w:sz w:val="28"/>
          <w:szCs w:val="28"/>
          <w:lang w:val="es-ES"/>
        </w:rPr>
      </w:pPr>
    </w:p>
    <w:p w:rsidR="0067666E" w:rsidRPr="00687385" w:rsidRDefault="004D321E" w:rsidP="00D53CB8">
      <w:pPr>
        <w:spacing w:after="0"/>
        <w:rPr>
          <w:rFonts w:asciiTheme="majorHAnsi" w:hAnsiTheme="majorHAnsi"/>
          <w:lang w:val="es-ES"/>
        </w:rPr>
      </w:pPr>
      <w:bookmarkStart w:id="0" w:name="_GoBack"/>
      <w:r w:rsidRPr="004D321E">
        <w:rPr>
          <w:rFonts w:cs="Cambria"/>
          <w:lang w:val="es-ES"/>
        </w:rPr>
        <w:t xml:space="preserve">El condado de King está formando un Comité Consultor </w:t>
      </w:r>
      <w:bookmarkEnd w:id="0"/>
      <w:r w:rsidRPr="004D321E">
        <w:rPr>
          <w:rFonts w:cs="Cambria"/>
          <w:lang w:val="es-ES"/>
        </w:rPr>
        <w:t xml:space="preserve">para apoyar el desarrollo del </w:t>
      </w:r>
      <w:r w:rsidRPr="004D321E">
        <w:rPr>
          <w:rFonts w:cs="Cambria"/>
          <w:b/>
          <w:bCs/>
          <w:lang w:val="es-ES"/>
        </w:rPr>
        <w:t>Plan del corredor del río Cedar</w:t>
      </w:r>
      <w:r w:rsidRPr="004D321E">
        <w:rPr>
          <w:rFonts w:cs="Cambria"/>
          <w:lang w:val="es-ES"/>
        </w:rPr>
        <w:t xml:space="preserve">. Los miembros del Comité Consultor incluirán residentes locales y empresas, al igual que organismos gubernamentales y sin fines de lucro con intereses en la disminución de riesgos de inundación, recreación y recuperación del hábitat. </w:t>
      </w:r>
    </w:p>
    <w:p w:rsidR="00741D8C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741D8C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5B4918" w:rsidRPr="00687385" w:rsidRDefault="004D321E" w:rsidP="00A933C3">
      <w:pPr>
        <w:spacing w:after="0"/>
        <w:rPr>
          <w:rFonts w:asciiTheme="majorHAnsi" w:hAnsiTheme="majorHAnsi"/>
          <w:b/>
          <w:lang w:val="es-ES"/>
        </w:rPr>
      </w:pPr>
      <w:r w:rsidRPr="004D321E">
        <w:rPr>
          <w:rFonts w:cs="Cambria"/>
          <w:b/>
          <w:bCs/>
          <w:lang w:val="es-ES"/>
        </w:rPr>
        <w:t>¿Qué buscamos?</w:t>
      </w:r>
    </w:p>
    <w:p w:rsidR="008D6AE4" w:rsidRPr="00687385" w:rsidRDefault="004D321E" w:rsidP="00A933C3">
      <w:pPr>
        <w:spacing w:after="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Como miembro del Comité, usted representará las perspectivas locales importantes y servirá como portavoz en hitos clave en el desarrollo del plan. </w:t>
      </w:r>
    </w:p>
    <w:p w:rsidR="008D6AE4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A933C3" w:rsidRPr="00687385" w:rsidRDefault="004D321E" w:rsidP="00A933C3">
      <w:pPr>
        <w:spacing w:after="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>Se espera que los miembros del Comité cumplan con lo siguiente:</w:t>
      </w:r>
    </w:p>
    <w:p w:rsidR="00ED4F62" w:rsidRPr="00687385" w:rsidRDefault="004D321E" w:rsidP="00A933C3">
      <w:pPr>
        <w:pStyle w:val="ListParagraph"/>
        <w:numPr>
          <w:ilvl w:val="0"/>
          <w:numId w:val="1"/>
        </w:numPr>
        <w:ind w:left="720"/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 xml:space="preserve">Ayudar a generar un entendimiento común de la visión futura del corredor del río Cedar. </w:t>
      </w:r>
    </w:p>
    <w:p w:rsidR="00ED4F62" w:rsidRPr="00687385" w:rsidRDefault="004D321E" w:rsidP="00ED4F62">
      <w:pPr>
        <w:pStyle w:val="ListParagraph"/>
        <w:numPr>
          <w:ilvl w:val="0"/>
          <w:numId w:val="1"/>
        </w:numPr>
        <w:ind w:left="720"/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>Ayudar a perfeccionar las metas y los objetivos del Plan del corredor.</w:t>
      </w:r>
    </w:p>
    <w:p w:rsidR="00A933C3" w:rsidRPr="00687385" w:rsidRDefault="004D321E" w:rsidP="00A933C3">
      <w:pPr>
        <w:pStyle w:val="ListParagraph"/>
        <w:numPr>
          <w:ilvl w:val="0"/>
          <w:numId w:val="1"/>
        </w:numPr>
        <w:ind w:left="720"/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>Representar los intereses y l</w:t>
      </w:r>
      <w:r w:rsidR="00076325">
        <w:rPr>
          <w:rFonts w:ascii="Cambria" w:eastAsia="Cambria" w:hAnsi="Cambria" w:cs="Cambria"/>
          <w:lang w:val="es-ES"/>
        </w:rPr>
        <w:t>a</w:t>
      </w:r>
      <w:r w:rsidRPr="004D321E">
        <w:rPr>
          <w:rFonts w:ascii="Cambria" w:eastAsia="Cambria" w:hAnsi="Cambria" w:cs="Cambria"/>
          <w:lang w:val="es-ES"/>
        </w:rPr>
        <w:t>s p</w:t>
      </w:r>
      <w:r w:rsidR="00076325">
        <w:rPr>
          <w:rFonts w:ascii="Cambria" w:eastAsia="Cambria" w:hAnsi="Cambria" w:cs="Cambria"/>
          <w:lang w:val="es-ES"/>
        </w:rPr>
        <w:t>osturas</w:t>
      </w:r>
      <w:r w:rsidRPr="004D321E">
        <w:rPr>
          <w:rFonts w:ascii="Cambria" w:eastAsia="Cambria" w:hAnsi="Cambria" w:cs="Cambria"/>
          <w:lang w:val="es-ES"/>
        </w:rPr>
        <w:t xml:space="preserve"> suyos y de su organización en relación con el Plan del corredor del río Cedar.</w:t>
      </w:r>
    </w:p>
    <w:p w:rsidR="00A933C3" w:rsidRPr="00687385" w:rsidRDefault="004D321E" w:rsidP="00A933C3">
      <w:pPr>
        <w:pStyle w:val="ListParagraph"/>
        <w:numPr>
          <w:ilvl w:val="0"/>
          <w:numId w:val="1"/>
        </w:numPr>
        <w:ind w:left="720"/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>Servir como fuente de información e ideas bidireccional; mediante no solo la divulgación del progreso del proyecto con pares, sino también la devolución de información interna valiosa al Comité.</w:t>
      </w:r>
    </w:p>
    <w:p w:rsidR="00A933C3" w:rsidRPr="00687385" w:rsidRDefault="004D321E" w:rsidP="00A933C3">
      <w:pPr>
        <w:pStyle w:val="ListParagraph"/>
        <w:numPr>
          <w:ilvl w:val="0"/>
          <w:numId w:val="1"/>
        </w:numPr>
        <w:ind w:left="720"/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>Proporcionar un voto público para ayudar a guiar el proyecto.</w:t>
      </w:r>
    </w:p>
    <w:p w:rsidR="00A933C3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A933C3" w:rsidRPr="00687385" w:rsidRDefault="004D321E" w:rsidP="00A933C3">
      <w:pPr>
        <w:spacing w:after="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Si es seleccionado para prestar servicio en el Comité, le pediremos que se comprometa a participar en cada una de las reuniones del Comité. Anticipamos aproximadamente ocho reuniones a partir de enero de 2015 y se llevarán a término hasta el primer trimestre de 2016. Además, se alentará a los miembros del Comité a que asistan a reuniones públicas relacionadas con el Plan durante el mismo período. El programa de reuniones del Comité Consultivo final se establecerá luego de una revisión de los días y horarios más adecuados. </w:t>
      </w:r>
    </w:p>
    <w:p w:rsidR="00741D8C" w:rsidRPr="00687385" w:rsidRDefault="00EC0C61" w:rsidP="00A933C3">
      <w:pPr>
        <w:autoSpaceDE w:val="0"/>
        <w:autoSpaceDN w:val="0"/>
        <w:adjustRightInd w:val="0"/>
        <w:spacing w:after="0"/>
        <w:rPr>
          <w:rFonts w:asciiTheme="majorHAnsi" w:hAnsiTheme="majorHAnsi"/>
          <w:color w:val="000000"/>
          <w:lang w:val="es-ES"/>
        </w:rPr>
      </w:pPr>
    </w:p>
    <w:p w:rsidR="005B4918" w:rsidRPr="00687385" w:rsidRDefault="004D321E" w:rsidP="00A933C3">
      <w:pPr>
        <w:autoSpaceDE w:val="0"/>
        <w:autoSpaceDN w:val="0"/>
        <w:adjustRightInd w:val="0"/>
        <w:spacing w:after="0"/>
        <w:rPr>
          <w:rFonts w:asciiTheme="majorHAnsi" w:hAnsiTheme="majorHAnsi"/>
          <w:b/>
          <w:color w:val="000000"/>
          <w:lang w:val="es-ES"/>
        </w:rPr>
      </w:pPr>
      <w:r w:rsidRPr="004D321E">
        <w:rPr>
          <w:rFonts w:cs="Cambria"/>
          <w:b/>
          <w:bCs/>
          <w:color w:val="000000"/>
          <w:lang w:val="es-ES"/>
        </w:rPr>
        <w:t>¿Cómo se involucra?</w:t>
      </w:r>
    </w:p>
    <w:p w:rsidR="00072C26" w:rsidRPr="00687385" w:rsidRDefault="004D321E" w:rsidP="00D14DB2">
      <w:pPr>
        <w:spacing w:after="0"/>
        <w:rPr>
          <w:rFonts w:asciiTheme="majorHAnsi" w:hAnsiTheme="majorHAnsi"/>
          <w:b/>
          <w:i/>
          <w:lang w:val="es-ES"/>
        </w:rPr>
      </w:pPr>
      <w:r w:rsidRPr="004D321E">
        <w:rPr>
          <w:rFonts w:cs="Cambria"/>
          <w:color w:val="000000"/>
          <w:lang w:val="es-ES"/>
        </w:rPr>
        <w:t>Para ayudarnos a seleccionar los mejores candidatos para los puestos generales en el Comité, le pedimos que complete el breve cuestionario que aparece en la contraportada y lo presente ante una de las siguientes fuentes:</w:t>
      </w:r>
    </w:p>
    <w:p w:rsidR="00072C26" w:rsidRPr="00687385" w:rsidRDefault="00EC0C61" w:rsidP="00072C26">
      <w:pPr>
        <w:spacing w:after="0"/>
        <w:ind w:firstLine="720"/>
        <w:rPr>
          <w:rFonts w:asciiTheme="majorHAnsi" w:hAnsiTheme="majorHAnsi"/>
          <w:b/>
          <w:lang w:val="es-ES"/>
        </w:rPr>
      </w:pPr>
    </w:p>
    <w:p w:rsidR="00076325" w:rsidRDefault="004D321E" w:rsidP="00123638">
      <w:pPr>
        <w:spacing w:after="0"/>
        <w:ind w:firstLine="270"/>
        <w:rPr>
          <w:rFonts w:cs="Cambria"/>
        </w:rPr>
      </w:pPr>
      <w:proofErr w:type="spellStart"/>
      <w:r w:rsidRPr="00076325">
        <w:t>Cuestionario</w:t>
      </w:r>
      <w:proofErr w:type="spellEnd"/>
      <w:r w:rsidRPr="00076325">
        <w:t xml:space="preserve"> </w:t>
      </w:r>
      <w:r w:rsidRPr="00076325">
        <w:rPr>
          <w:rFonts w:cs="Cambria"/>
          <w:b/>
          <w:bCs/>
        </w:rPr>
        <w:t>POR CORREO</w:t>
      </w:r>
      <w:r w:rsidRPr="00076325">
        <w:rPr>
          <w:rFonts w:cs="Cambria"/>
        </w:rPr>
        <w:t xml:space="preserve"> a: </w:t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="00123638">
        <w:rPr>
          <w:rFonts w:cs="Cambria"/>
        </w:rPr>
        <w:tab/>
      </w:r>
      <w:r w:rsidRPr="00076325">
        <w:rPr>
          <w:rFonts w:cs="Cambria"/>
        </w:rPr>
        <w:t xml:space="preserve">Monica Walker, </w:t>
      </w:r>
      <w:r w:rsidRPr="00076325">
        <w:rPr>
          <w:rFonts w:asciiTheme="majorHAnsi" w:hAnsiTheme="majorHAnsi"/>
        </w:rPr>
        <w:t>Project/Program Manager</w:t>
      </w:r>
      <w:r w:rsidR="00420564" w:rsidRPr="00076325">
        <w:rPr>
          <w:rFonts w:cs="Cambria"/>
        </w:rPr>
        <w:t xml:space="preserve"> </w:t>
      </w:r>
    </w:p>
    <w:p w:rsidR="00072C26" w:rsidRPr="00076325" w:rsidRDefault="004D321E" w:rsidP="00076325">
      <w:pPr>
        <w:spacing w:after="0"/>
        <w:ind w:firstLine="720"/>
        <w:rPr>
          <w:rFonts w:asciiTheme="majorHAnsi" w:hAnsiTheme="majorHAnsi"/>
        </w:rPr>
      </w:pP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="0004282F" w:rsidRPr="00076325">
        <w:rPr>
          <w:rFonts w:cs="Cambria"/>
        </w:rPr>
        <w:t>Water and Land Resources Division</w:t>
      </w:r>
    </w:p>
    <w:p w:rsidR="00072C26" w:rsidRPr="00076325" w:rsidRDefault="0004282F" w:rsidP="00072C26">
      <w:pPr>
        <w:spacing w:after="0"/>
        <w:rPr>
          <w:rFonts w:asciiTheme="majorHAnsi" w:hAnsiTheme="majorHAnsi"/>
        </w:rPr>
      </w:pPr>
      <w:r w:rsidRPr="00076325">
        <w:rPr>
          <w:rFonts w:cs="Cambria"/>
        </w:rPr>
        <w:tab/>
      </w:r>
      <w:r w:rsid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</w:r>
      <w:r w:rsidRPr="00076325">
        <w:rPr>
          <w:rFonts w:cs="Cambria"/>
        </w:rPr>
        <w:tab/>
        <w:t xml:space="preserve">201 South Jackson Street, Room 600, </w:t>
      </w:r>
    </w:p>
    <w:p w:rsidR="00072C26" w:rsidRPr="00687385" w:rsidRDefault="00076325" w:rsidP="00072C26">
      <w:pPr>
        <w:spacing w:after="0"/>
        <w:ind w:left="3600" w:firstLine="720"/>
        <w:rPr>
          <w:rFonts w:asciiTheme="majorHAnsi" w:hAnsiTheme="majorHAnsi"/>
          <w:lang w:val="es-ES"/>
        </w:rPr>
      </w:pPr>
      <w:r>
        <w:rPr>
          <w:rFonts w:cs="Cambria"/>
          <w:lang w:val="es-ES"/>
        </w:rPr>
        <w:tab/>
      </w:r>
      <w:r w:rsidR="004D321E" w:rsidRPr="004D321E">
        <w:rPr>
          <w:rFonts w:cs="Cambria"/>
          <w:lang w:val="es-ES"/>
        </w:rPr>
        <w:t>Seattle, WA 98104-3855</w:t>
      </w:r>
    </w:p>
    <w:p w:rsidR="00072C26" w:rsidRPr="00687385" w:rsidRDefault="004D321E" w:rsidP="00123638">
      <w:pPr>
        <w:spacing w:after="0"/>
        <w:ind w:firstLine="270"/>
        <w:rPr>
          <w:rFonts w:asciiTheme="majorHAnsi" w:hAnsiTheme="majorHAnsi"/>
          <w:lang w:val="es-ES"/>
        </w:rPr>
      </w:pPr>
      <w:r w:rsidRPr="004D321E">
        <w:rPr>
          <w:lang w:val="es-ES"/>
        </w:rPr>
        <w:t xml:space="preserve">Cuestionario por </w:t>
      </w:r>
      <w:r w:rsidRPr="004D321E">
        <w:rPr>
          <w:rFonts w:cs="Cambria"/>
          <w:b/>
          <w:bCs/>
          <w:lang w:val="es-ES"/>
        </w:rPr>
        <w:t>FAX</w:t>
      </w:r>
      <w:r w:rsidRPr="004D321E">
        <w:rPr>
          <w:rFonts w:cs="Cambria"/>
          <w:lang w:val="es-ES"/>
        </w:rPr>
        <w:t xml:space="preserve"> a: </w:t>
      </w:r>
      <w:r w:rsidRPr="004D321E">
        <w:rPr>
          <w:rFonts w:cs="Cambria"/>
          <w:lang w:val="es-ES"/>
        </w:rPr>
        <w:tab/>
      </w:r>
      <w:r w:rsidRPr="004D321E">
        <w:rPr>
          <w:rFonts w:cs="Cambria"/>
          <w:lang w:val="es-ES"/>
        </w:rPr>
        <w:tab/>
      </w:r>
      <w:r w:rsidR="00076325">
        <w:rPr>
          <w:rFonts w:cs="Cambria"/>
          <w:lang w:val="es-ES"/>
        </w:rPr>
        <w:tab/>
      </w:r>
      <w:r w:rsidR="00123638">
        <w:rPr>
          <w:rFonts w:cs="Cambria"/>
          <w:lang w:val="es-ES"/>
        </w:rPr>
        <w:tab/>
      </w:r>
      <w:r w:rsidRPr="004D321E">
        <w:rPr>
          <w:rFonts w:cs="Cambria"/>
          <w:lang w:val="es-ES"/>
        </w:rPr>
        <w:t xml:space="preserve">(206) 205-5134 </w:t>
      </w:r>
    </w:p>
    <w:p w:rsidR="000B43E9" w:rsidRDefault="004D321E" w:rsidP="00123638">
      <w:pPr>
        <w:spacing w:after="0"/>
        <w:ind w:firstLine="270"/>
        <w:rPr>
          <w:rFonts w:cs="Cambria"/>
          <w:lang w:val="es-ES"/>
        </w:rPr>
      </w:pPr>
      <w:r w:rsidRPr="004D321E">
        <w:rPr>
          <w:lang w:val="es-ES"/>
        </w:rPr>
        <w:t xml:space="preserve">Cuestionario </w:t>
      </w:r>
      <w:r w:rsidRPr="004D321E">
        <w:rPr>
          <w:rFonts w:cs="Cambria"/>
          <w:b/>
          <w:bCs/>
          <w:lang w:val="es-ES"/>
        </w:rPr>
        <w:t>POR CORREO ELECTRÓNICO</w:t>
      </w:r>
      <w:r w:rsidRPr="004D321E">
        <w:rPr>
          <w:rFonts w:cs="Cambria"/>
          <w:lang w:val="es-ES"/>
        </w:rPr>
        <w:t xml:space="preserve"> a: </w:t>
      </w:r>
      <w:r w:rsidRPr="004D321E">
        <w:rPr>
          <w:rFonts w:cs="Cambria"/>
          <w:lang w:val="es-ES"/>
        </w:rPr>
        <w:tab/>
      </w:r>
      <w:hyperlink r:id="rId10" w:history="1">
        <w:r w:rsidR="000B43E9" w:rsidRPr="00FE3051">
          <w:rPr>
            <w:rStyle w:val="Hyperlink"/>
            <w:rFonts w:cs="Cambria"/>
            <w:lang w:val="es-ES"/>
          </w:rPr>
          <w:t>Monica.Walker@kingcounty.gov</w:t>
        </w:r>
      </w:hyperlink>
    </w:p>
    <w:p w:rsidR="000B43E9" w:rsidRDefault="000B43E9">
      <w:pPr>
        <w:spacing w:line="276" w:lineRule="auto"/>
        <w:rPr>
          <w:rFonts w:cs="Cambria"/>
          <w:lang w:val="es-ES"/>
        </w:rPr>
      </w:pPr>
      <w:r>
        <w:rPr>
          <w:rFonts w:cs="Cambria"/>
          <w:lang w:val="es-ES"/>
        </w:rPr>
        <w:br w:type="page"/>
      </w:r>
    </w:p>
    <w:p w:rsidR="00741D8C" w:rsidRPr="000B43E9" w:rsidRDefault="00EC0C61" w:rsidP="000B43E9">
      <w:pPr>
        <w:spacing w:after="0"/>
        <w:ind w:firstLine="720"/>
        <w:rPr>
          <w:rFonts w:asciiTheme="majorHAnsi" w:hAnsiTheme="majorHAnsi"/>
          <w:lang w:val="es-ES"/>
        </w:rPr>
      </w:pPr>
    </w:p>
    <w:p w:rsidR="00A933C3" w:rsidRPr="00687385" w:rsidRDefault="0004282F" w:rsidP="00E73B46">
      <w:pPr>
        <w:tabs>
          <w:tab w:val="left" w:pos="1569"/>
        </w:tabs>
        <w:spacing w:after="0"/>
        <w:jc w:val="center"/>
        <w:rPr>
          <w:rFonts w:asciiTheme="majorHAnsi" w:hAnsiTheme="majorHAnsi"/>
          <w:lang w:val="es-ES"/>
        </w:rPr>
      </w:pPr>
      <w:r w:rsidRPr="00687385"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-165735</wp:posOffset>
            </wp:positionV>
            <wp:extent cx="737235" cy="737235"/>
            <wp:effectExtent l="0" t="0" r="0" b="0"/>
            <wp:wrapTight wrapText="right">
              <wp:wrapPolygon edited="0">
                <wp:start x="0" y="0"/>
                <wp:lineTo x="0" y="20837"/>
                <wp:lineTo x="20837" y="20837"/>
                <wp:lineTo x="20837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CFCD_Logo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99" t="9696" r="30300" b="12590"/>
                    <a:stretch/>
                  </pic:blipFill>
                  <pic:spPr bwMode="auto">
                    <a:xfrm>
                      <a:off x="0" y="0"/>
                      <a:ext cx="737235" cy="737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ve="http://schemas.openxmlformats.org/markup-compatibility/2006"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w="http://schemas.openxmlformats.org/wordprocessingml/2006/main" xmlns:w10="urn:schemas-microsoft-com:office:word" xmlns:w15="http://schemas.microsoft.com/office/word/2012/wordml"/>
                      </a:ext>
                    </a:extLst>
                  </pic:spPr>
                </pic:pic>
              </a:graphicData>
            </a:graphic>
          </wp:anchor>
        </w:drawing>
      </w:r>
      <w:r w:rsidR="004D321E" w:rsidRPr="004D321E">
        <w:rPr>
          <w:rFonts w:cs="Cambria"/>
          <w:b/>
          <w:bCs/>
          <w:lang w:val="es-ES"/>
        </w:rPr>
        <w:t>PLAN DEL CORREDOR DEL RÍO CEDAR</w:t>
      </w:r>
    </w:p>
    <w:p w:rsidR="00A933C3" w:rsidRPr="00687385" w:rsidRDefault="0004282F" w:rsidP="00E73B46">
      <w:pPr>
        <w:spacing w:after="0"/>
        <w:jc w:val="center"/>
        <w:rPr>
          <w:rFonts w:asciiTheme="majorHAnsi" w:hAnsiTheme="majorHAnsi"/>
          <w:b/>
          <w:lang w:val="es-ES"/>
        </w:rPr>
      </w:pPr>
      <w:r w:rsidRPr="00687385">
        <w:rPr>
          <w:rFonts w:cs="Cambria"/>
          <w:b/>
          <w:bCs/>
          <w:lang w:val="es-ES"/>
        </w:rPr>
        <w:t>CUESTIONARIO DEL COMITÉ CONSULTOR</w:t>
      </w:r>
    </w:p>
    <w:p w:rsidR="00D14DB2" w:rsidRPr="00687385" w:rsidRDefault="0004282F" w:rsidP="00E73B46">
      <w:pPr>
        <w:spacing w:after="0"/>
        <w:jc w:val="center"/>
        <w:rPr>
          <w:rFonts w:asciiTheme="majorHAnsi" w:hAnsiTheme="majorHAnsi"/>
          <w:b/>
          <w:i/>
          <w:color w:val="000000"/>
          <w:lang w:val="es-ES"/>
        </w:rPr>
      </w:pPr>
      <w:r w:rsidRPr="00687385">
        <w:rPr>
          <w:rFonts w:cs="Cambria"/>
          <w:i/>
          <w:iCs/>
          <w:color w:val="000000"/>
          <w:lang w:val="es-ES"/>
        </w:rPr>
        <w:t xml:space="preserve">Se encuentra disponible una copia digital en línea en </w:t>
      </w:r>
      <w:hyperlink r:id="rId12" w:history="1">
        <w:r w:rsidRPr="00687385">
          <w:rPr>
            <w:rFonts w:cs="Cambria"/>
            <w:b/>
            <w:bCs/>
            <w:i/>
            <w:iCs/>
            <w:color w:val="0000FF"/>
            <w:u w:val="single"/>
            <w:lang w:val="es-ES"/>
          </w:rPr>
          <w:t>http://www.kingcounty.gov/rivers</w:t>
        </w:r>
      </w:hyperlink>
    </w:p>
    <w:p w:rsidR="00D14DB2" w:rsidRPr="000B43E9" w:rsidRDefault="00EC0C61" w:rsidP="00D14DB2">
      <w:pPr>
        <w:spacing w:after="0"/>
        <w:jc w:val="center"/>
        <w:rPr>
          <w:rFonts w:asciiTheme="majorHAnsi" w:hAnsiTheme="majorHAnsi"/>
          <w:b/>
          <w:i/>
          <w:sz w:val="10"/>
          <w:szCs w:val="10"/>
          <w:lang w:val="es-ES"/>
        </w:rPr>
      </w:pPr>
    </w:p>
    <w:tbl>
      <w:tblPr>
        <w:tblW w:w="9900" w:type="dxa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0"/>
        <w:gridCol w:w="4410"/>
      </w:tblGrid>
      <w:tr w:rsidR="0057723B" w:rsidRPr="00687385" w:rsidTr="00252A89">
        <w:trPr>
          <w:trHeight w:val="413"/>
        </w:trPr>
        <w:tc>
          <w:tcPr>
            <w:tcW w:w="5490" w:type="dxa"/>
          </w:tcPr>
          <w:p w:rsidR="00A933C3" w:rsidRPr="00687385" w:rsidRDefault="0004282F" w:rsidP="00145351">
            <w:pPr>
              <w:spacing w:after="0"/>
              <w:rPr>
                <w:rFonts w:asciiTheme="majorHAnsi" w:hAnsiTheme="majorHAnsi"/>
                <w:lang w:val="es-ES"/>
              </w:rPr>
            </w:pPr>
            <w:r w:rsidRPr="00687385">
              <w:rPr>
                <w:rFonts w:cs="Cambria"/>
                <w:lang w:val="es-ES"/>
              </w:rPr>
              <w:t xml:space="preserve">Nombre:                                    </w:t>
            </w:r>
          </w:p>
        </w:tc>
        <w:tc>
          <w:tcPr>
            <w:tcW w:w="4410" w:type="dxa"/>
          </w:tcPr>
          <w:p w:rsidR="00A933C3" w:rsidRPr="00687385" w:rsidRDefault="0004282F" w:rsidP="00145351">
            <w:pPr>
              <w:spacing w:after="0"/>
              <w:rPr>
                <w:rFonts w:asciiTheme="majorHAnsi" w:hAnsiTheme="majorHAnsi"/>
                <w:lang w:val="es-ES"/>
              </w:rPr>
            </w:pPr>
            <w:r w:rsidRPr="00687385">
              <w:rPr>
                <w:rFonts w:cs="Cambria"/>
                <w:lang w:val="es-ES"/>
              </w:rPr>
              <w:t xml:space="preserve">Teléfono: </w:t>
            </w:r>
          </w:p>
        </w:tc>
      </w:tr>
      <w:tr w:rsidR="0057723B" w:rsidRPr="00687385" w:rsidTr="00252A89">
        <w:trPr>
          <w:trHeight w:val="746"/>
        </w:trPr>
        <w:tc>
          <w:tcPr>
            <w:tcW w:w="5490" w:type="dxa"/>
          </w:tcPr>
          <w:p w:rsidR="00145351" w:rsidRPr="00687385" w:rsidRDefault="0004282F" w:rsidP="00145351">
            <w:pPr>
              <w:spacing w:after="0"/>
              <w:rPr>
                <w:rFonts w:asciiTheme="majorHAnsi" w:hAnsiTheme="majorHAnsi"/>
                <w:lang w:val="es-ES"/>
              </w:rPr>
            </w:pPr>
            <w:r w:rsidRPr="00687385">
              <w:rPr>
                <w:rFonts w:cs="Cambria"/>
                <w:lang w:val="es-ES"/>
              </w:rPr>
              <w:t xml:space="preserve">Dirección: </w:t>
            </w:r>
          </w:p>
          <w:p w:rsidR="00A933C3" w:rsidRPr="00687385" w:rsidRDefault="00EC0C61" w:rsidP="004D38D2">
            <w:pPr>
              <w:spacing w:after="0"/>
              <w:rPr>
                <w:rFonts w:asciiTheme="majorHAnsi" w:hAnsiTheme="majorHAnsi"/>
                <w:lang w:val="es-ES"/>
              </w:rPr>
            </w:pPr>
          </w:p>
          <w:p w:rsidR="00FC6064" w:rsidRPr="00687385" w:rsidRDefault="00EC0C61" w:rsidP="004D38D2">
            <w:pPr>
              <w:spacing w:after="0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4410" w:type="dxa"/>
          </w:tcPr>
          <w:p w:rsidR="00A933C3" w:rsidRPr="00687385" w:rsidRDefault="0004282F" w:rsidP="00145351">
            <w:pPr>
              <w:spacing w:after="0"/>
              <w:rPr>
                <w:rFonts w:asciiTheme="majorHAnsi" w:hAnsiTheme="majorHAnsi"/>
                <w:lang w:val="es-ES"/>
              </w:rPr>
            </w:pPr>
            <w:r w:rsidRPr="00687385">
              <w:rPr>
                <w:rFonts w:cs="Cambria"/>
                <w:lang w:val="es-ES"/>
              </w:rPr>
              <w:t>Correo electrónico:</w:t>
            </w:r>
          </w:p>
        </w:tc>
      </w:tr>
      <w:tr w:rsidR="0057723B" w:rsidRPr="00076325" w:rsidTr="00252A89">
        <w:trPr>
          <w:trHeight w:val="341"/>
        </w:trPr>
        <w:tc>
          <w:tcPr>
            <w:tcW w:w="5490" w:type="dxa"/>
          </w:tcPr>
          <w:p w:rsidR="00A933C3" w:rsidRPr="00687385" w:rsidRDefault="004D321E" w:rsidP="00252A89">
            <w:pPr>
              <w:spacing w:after="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 xml:space="preserve"> </w:t>
            </w:r>
            <w:proofErr w:type="gramStart"/>
            <w:r w:rsidRPr="004D321E">
              <w:rPr>
                <w:rFonts w:cs="Cambria"/>
                <w:lang w:val="es-ES"/>
              </w:rPr>
              <w:t>¿</w:t>
            </w:r>
            <w:proofErr w:type="gramEnd"/>
            <w:r w:rsidRPr="004D321E">
              <w:rPr>
                <w:rFonts w:cs="Cambria"/>
                <w:lang w:val="es-ES"/>
              </w:rPr>
              <w:t>Prefiere la comunicación por correo electrónico o correo postal de EE. </w:t>
            </w:r>
            <w:proofErr w:type="gramStart"/>
            <w:r w:rsidRPr="004D321E">
              <w:rPr>
                <w:rFonts w:cs="Cambria"/>
                <w:lang w:val="es-ES"/>
              </w:rPr>
              <w:t>UU.?</w:t>
            </w:r>
            <w:proofErr w:type="gramEnd"/>
          </w:p>
        </w:tc>
        <w:tc>
          <w:tcPr>
            <w:tcW w:w="4410" w:type="dxa"/>
          </w:tcPr>
          <w:p w:rsidR="00A933C3" w:rsidRPr="00687385" w:rsidRDefault="004D321E" w:rsidP="004D38D2">
            <w:pPr>
              <w:spacing w:after="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 xml:space="preserve">Correo electrónico </w:t>
            </w:r>
            <w:r w:rsidRPr="004D321E">
              <w:rPr>
                <w:rFonts w:ascii="Times New Roman" w:eastAsia="Times New Roman" w:hAnsi="Times New Roman"/>
                <w:lang w:val="es-ES"/>
              </w:rPr>
              <w:t>□</w:t>
            </w:r>
            <w:r w:rsidRPr="004D321E">
              <w:rPr>
                <w:rFonts w:cs="Cambria"/>
                <w:lang w:val="es-ES"/>
              </w:rPr>
              <w:t xml:space="preserve"> </w:t>
            </w:r>
            <w:r w:rsidR="000B43E9">
              <w:rPr>
                <w:rFonts w:cs="Cambria"/>
                <w:lang w:val="es-ES"/>
              </w:rPr>
              <w:br/>
            </w:r>
            <w:r w:rsidRPr="004D321E">
              <w:rPr>
                <w:rFonts w:cs="Cambria"/>
                <w:lang w:val="es-ES"/>
              </w:rPr>
              <w:t>Correo postal de EE. UU.</w:t>
            </w:r>
            <w:r w:rsidR="000B43E9">
              <w:rPr>
                <w:rFonts w:cs="Cambria"/>
                <w:lang w:val="es-ES"/>
              </w:rPr>
              <w:t xml:space="preserve"> </w:t>
            </w:r>
            <w:r w:rsidRPr="004D321E">
              <w:rPr>
                <w:rFonts w:ascii="Times New Roman" w:eastAsia="Times New Roman" w:hAnsi="Times New Roman"/>
                <w:lang w:val="es-ES"/>
              </w:rPr>
              <w:t>□</w:t>
            </w:r>
          </w:p>
        </w:tc>
      </w:tr>
    </w:tbl>
    <w:p w:rsidR="00FC6064" w:rsidRPr="000B43E9" w:rsidRDefault="00EC0C61" w:rsidP="000B43E9">
      <w:pPr>
        <w:spacing w:after="120"/>
        <w:rPr>
          <w:rFonts w:asciiTheme="majorHAnsi" w:hAnsiTheme="majorHAnsi"/>
          <w:i/>
          <w:color w:val="000000" w:themeColor="text1"/>
          <w:sz w:val="10"/>
          <w:szCs w:val="10"/>
          <w:highlight w:val="yellow"/>
          <w:lang w:val="es-ES"/>
        </w:rPr>
      </w:pPr>
    </w:p>
    <w:p w:rsidR="00741D8C" w:rsidRPr="00687385" w:rsidRDefault="004D321E" w:rsidP="00741D8C">
      <w:pPr>
        <w:pStyle w:val="ListParagraph"/>
        <w:numPr>
          <w:ilvl w:val="0"/>
          <w:numId w:val="4"/>
        </w:numPr>
        <w:rPr>
          <w:rFonts w:asciiTheme="majorHAnsi" w:hAnsiTheme="majorHAnsi"/>
          <w:lang w:val="es-ES"/>
        </w:rPr>
      </w:pPr>
      <w:r w:rsidRPr="004D321E">
        <w:rPr>
          <w:rFonts w:ascii="Cambria" w:eastAsia="Cambria" w:hAnsi="Cambria" w:cs="Cambria"/>
          <w:lang w:val="es-ES"/>
        </w:rPr>
        <w:t xml:space="preserve">¿Cuánto tiempo ha vivido o trabajado en el corredor del río Cedar? </w:t>
      </w:r>
    </w:p>
    <w:p w:rsidR="00A134F6" w:rsidRPr="00687385" w:rsidRDefault="004D321E" w:rsidP="006362A9">
      <w:pPr>
        <w:pStyle w:val="ListParagraph"/>
        <w:numPr>
          <w:ilvl w:val="0"/>
          <w:numId w:val="4"/>
        </w:numPr>
        <w:rPr>
          <w:rFonts w:asciiTheme="majorHAnsi" w:hAnsiTheme="majorHAnsi"/>
          <w:color w:val="000000" w:themeColor="text1"/>
          <w:lang w:val="es-ES"/>
        </w:rPr>
      </w:pPr>
      <w:r w:rsidRPr="004D321E">
        <w:rPr>
          <w:rFonts w:ascii="Cambria" w:eastAsia="Cambria" w:hAnsi="Cambria" w:cs="Cambria"/>
          <w:color w:val="000000"/>
          <w:lang w:val="es-ES"/>
        </w:rPr>
        <w:t xml:space="preserve">¿Posee la propiedad de llanura aluvial?  </w:t>
      </w:r>
      <w:r w:rsidR="0004282F" w:rsidRPr="00687385">
        <w:rPr>
          <w:rFonts w:ascii="Cambria" w:eastAsia="Cambria" w:hAnsi="Cambria" w:cs="Cambria"/>
          <w:color w:val="000000"/>
          <w:lang w:val="es-ES"/>
        </w:rPr>
        <w:t>Sí/No</w:t>
      </w:r>
    </w:p>
    <w:p w:rsidR="00A933C3" w:rsidRPr="00687385" w:rsidRDefault="004D321E" w:rsidP="00D14DB2">
      <w:pPr>
        <w:numPr>
          <w:ilvl w:val="0"/>
          <w:numId w:val="4"/>
        </w:numPr>
        <w:spacing w:after="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¿Es usted miembro de una organización que tiene un interés en el Río Cedar? </w:t>
      </w:r>
      <w:r w:rsidR="0004282F" w:rsidRPr="00687385">
        <w:rPr>
          <w:rFonts w:cs="Cambria"/>
          <w:lang w:val="es-ES"/>
        </w:rPr>
        <w:t>Enumérelas a todas.</w:t>
      </w:r>
    </w:p>
    <w:p w:rsidR="00A933C3" w:rsidRPr="00687385" w:rsidRDefault="00EC0C61" w:rsidP="00FC6064">
      <w:pPr>
        <w:spacing w:after="0"/>
        <w:rPr>
          <w:rFonts w:asciiTheme="majorHAnsi" w:hAnsiTheme="majorHAnsi"/>
          <w:lang w:val="es-ES"/>
        </w:rPr>
      </w:pPr>
    </w:p>
    <w:p w:rsidR="003E39DF" w:rsidRPr="00687385" w:rsidRDefault="00EC0C61" w:rsidP="00FC6064">
      <w:pPr>
        <w:spacing w:after="0"/>
        <w:rPr>
          <w:rFonts w:asciiTheme="majorHAnsi" w:hAnsiTheme="majorHAnsi"/>
          <w:lang w:val="es-ES"/>
        </w:rPr>
      </w:pPr>
    </w:p>
    <w:p w:rsidR="00A933C3" w:rsidRPr="00687385" w:rsidRDefault="004D321E" w:rsidP="00252A89">
      <w:pPr>
        <w:numPr>
          <w:ilvl w:val="0"/>
          <w:numId w:val="4"/>
        </w:numPr>
        <w:spacing w:after="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>¿Por qué quiere brindar servicios en el Comité Consultor del Plan del corredor del río Cedar?</w:t>
      </w:r>
    </w:p>
    <w:p w:rsidR="00A933C3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93316E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B877ED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741D8C" w:rsidRPr="00687385" w:rsidRDefault="00EC0C61" w:rsidP="00A933C3">
      <w:pPr>
        <w:spacing w:after="0"/>
        <w:rPr>
          <w:rFonts w:asciiTheme="majorHAnsi" w:hAnsiTheme="majorHAnsi"/>
          <w:lang w:val="es-ES"/>
        </w:rPr>
      </w:pPr>
    </w:p>
    <w:p w:rsidR="000D7B7D" w:rsidRPr="00687385" w:rsidRDefault="00EC0C61" w:rsidP="000D7B7D">
      <w:pPr>
        <w:spacing w:after="120"/>
        <w:ind w:left="720"/>
        <w:rPr>
          <w:rFonts w:asciiTheme="majorHAnsi" w:hAnsiTheme="majorHAnsi"/>
          <w:lang w:val="es-ES"/>
        </w:rPr>
      </w:pPr>
    </w:p>
    <w:p w:rsidR="000D7B7D" w:rsidRPr="00687385" w:rsidRDefault="004D321E" w:rsidP="00252A89">
      <w:pPr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¿Cuáles son las características del río y la llanura aluvial más importantes para usted?  </w:t>
      </w:r>
      <w:r w:rsidR="0004282F" w:rsidRPr="00687385">
        <w:rPr>
          <w:rFonts w:cs="Cambria"/>
          <w:lang w:val="es-ES"/>
        </w:rPr>
        <w:t>(Elija las tres principales)</w:t>
      </w:r>
    </w:p>
    <w:p w:rsidR="00252A89" w:rsidRPr="00687385" w:rsidRDefault="00EC0C61" w:rsidP="00252A89">
      <w:pPr>
        <w:pStyle w:val="ListParagraph"/>
        <w:widowControl w:val="0"/>
        <w:autoSpaceDE w:val="0"/>
        <w:autoSpaceDN w:val="0"/>
        <w:adjustRightInd w:val="0"/>
        <w:ind w:firstLine="720"/>
        <w:rPr>
          <w:rFonts w:asciiTheme="majorHAnsi" w:hAnsiTheme="majorHAnsi"/>
          <w:lang w:val="es-ES"/>
        </w:rPr>
        <w:sectPr w:rsidR="00252A89" w:rsidRPr="00687385" w:rsidSect="000B43E9">
          <w:headerReference w:type="first" r:id="rId13"/>
          <w:type w:val="continuous"/>
          <w:pgSz w:w="12240" w:h="15840" w:code="1"/>
          <w:pgMar w:top="630" w:right="1152" w:bottom="900" w:left="1008" w:header="720" w:footer="403" w:gutter="0"/>
          <w:cols w:space="720"/>
          <w:titlePg/>
        </w:sectPr>
      </w:pPr>
    </w:p>
    <w:p w:rsidR="000D7B7D" w:rsidRPr="00687385" w:rsidRDefault="004D321E" w:rsidP="00217784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ind w:left="720" w:hanging="27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lastRenderedPageBreak/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Protección contra inundaciones para residencias privadas</w:t>
      </w:r>
    </w:p>
    <w:p w:rsidR="000D7B7D" w:rsidRPr="00687385" w:rsidRDefault="004D321E" w:rsidP="00217784">
      <w:pPr>
        <w:widowControl w:val="0"/>
        <w:autoSpaceDE w:val="0"/>
        <w:autoSpaceDN w:val="0"/>
        <w:adjustRightInd w:val="0"/>
        <w:spacing w:after="0"/>
        <w:ind w:left="720" w:hanging="27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 xml:space="preserve">Protección contra inundaciones para infraestructuras (edificios </w:t>
      </w:r>
      <w:r w:rsidR="00420564" w:rsidRPr="00687385">
        <w:rPr>
          <w:rFonts w:cs="Cambria"/>
          <w:lang w:val="es-ES"/>
        </w:rPr>
        <w:t xml:space="preserve">comerciales </w:t>
      </w:r>
      <w:r w:rsidRPr="004D321E">
        <w:rPr>
          <w:rFonts w:cs="Cambria"/>
          <w:lang w:val="es-ES"/>
        </w:rPr>
        <w:t>y caminos)</w:t>
      </w:r>
    </w:p>
    <w:p w:rsidR="00252A89" w:rsidRPr="00687385" w:rsidRDefault="004D321E" w:rsidP="00217784">
      <w:pPr>
        <w:widowControl w:val="0"/>
        <w:autoSpaceDE w:val="0"/>
        <w:autoSpaceDN w:val="0"/>
        <w:adjustRightInd w:val="0"/>
        <w:spacing w:after="0"/>
        <w:ind w:left="720" w:hanging="27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Parques, caminos y espacios abiertos cerca del río</w:t>
      </w:r>
    </w:p>
    <w:p w:rsidR="000D7B7D" w:rsidRPr="00687385" w:rsidRDefault="004D321E" w:rsidP="0068567B">
      <w:pPr>
        <w:widowControl w:val="0"/>
        <w:autoSpaceDE w:val="0"/>
        <w:autoSpaceDN w:val="0"/>
        <w:adjustRightInd w:val="0"/>
        <w:spacing w:after="0"/>
        <w:ind w:left="45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 xml:space="preserve">Oportunidades recreativas en el río </w:t>
      </w:r>
    </w:p>
    <w:p w:rsidR="000B43E9" w:rsidRDefault="000B43E9" w:rsidP="000B43E9">
      <w:pPr>
        <w:widowControl w:val="0"/>
        <w:autoSpaceDE w:val="0"/>
        <w:autoSpaceDN w:val="0"/>
        <w:adjustRightInd w:val="0"/>
        <w:spacing w:after="0"/>
        <w:ind w:left="270" w:firstLine="180"/>
        <w:rPr>
          <w:rFonts w:ascii="Times New Roman" w:eastAsia="Times New Roman" w:hAnsi="Times New Roman"/>
          <w:lang w:val="es-ES"/>
        </w:rPr>
      </w:pPr>
    </w:p>
    <w:p w:rsidR="0068567B" w:rsidRPr="00687385" w:rsidRDefault="004D321E" w:rsidP="000B43E9">
      <w:pPr>
        <w:widowControl w:val="0"/>
        <w:autoSpaceDE w:val="0"/>
        <w:autoSpaceDN w:val="0"/>
        <w:adjustRightInd w:val="0"/>
        <w:spacing w:after="0"/>
        <w:ind w:left="270" w:hanging="27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lastRenderedPageBreak/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Mejora de las condiciones del río y la llanura aluvial para un medio ambiente saludable, calidad de agua y otros beneficios ecológicos</w:t>
      </w:r>
    </w:p>
    <w:p w:rsidR="000D7B7D" w:rsidRPr="00687385" w:rsidRDefault="004D321E" w:rsidP="00217784">
      <w:pPr>
        <w:widowControl w:val="0"/>
        <w:autoSpaceDE w:val="0"/>
        <w:autoSpaceDN w:val="0"/>
        <w:adjustRightInd w:val="0"/>
        <w:spacing w:after="0"/>
        <w:ind w:left="270" w:hanging="27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Restauración del hábitat del río y la llanura aluvial para poblaciones de peces saludables</w:t>
      </w:r>
    </w:p>
    <w:p w:rsidR="000D7B7D" w:rsidRPr="00687385" w:rsidRDefault="004D321E" w:rsidP="0068567B">
      <w:pPr>
        <w:widowControl w:val="0"/>
        <w:autoSpaceDE w:val="0"/>
        <w:autoSpaceDN w:val="0"/>
        <w:adjustRightInd w:val="0"/>
        <w:spacing w:after="0"/>
        <w:rPr>
          <w:rFonts w:asciiTheme="majorHAnsi" w:eastAsiaTheme="minorHAnsi" w:hAnsiTheme="majorHAnsi"/>
          <w:lang w:val="es-ES"/>
        </w:r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Terrenos agrícolas y para cultivos</w:t>
      </w:r>
    </w:p>
    <w:p w:rsidR="00252A89" w:rsidRPr="00687385" w:rsidRDefault="004D321E" w:rsidP="00217784">
      <w:pPr>
        <w:spacing w:after="120"/>
        <w:ind w:left="270" w:hanging="270"/>
        <w:rPr>
          <w:rFonts w:asciiTheme="majorHAnsi" w:eastAsiaTheme="minorHAnsi" w:hAnsiTheme="majorHAnsi"/>
          <w:lang w:val="es-ES"/>
        </w:rPr>
        <w:sectPr w:rsidR="00252A89" w:rsidRPr="00687385" w:rsidSect="00252A89">
          <w:type w:val="continuous"/>
          <w:pgSz w:w="12240" w:h="15840" w:code="1"/>
          <w:pgMar w:top="1620" w:right="1152" w:bottom="1350" w:left="1008" w:header="720" w:footer="403" w:gutter="0"/>
          <w:cols w:num="2" w:space="720"/>
          <w:titlePg/>
        </w:sectPr>
      </w:pPr>
      <w:r w:rsidRPr="004D321E">
        <w:rPr>
          <w:rFonts w:ascii="Times New Roman" w:eastAsia="Times New Roman" w:hAnsi="Times New Roman"/>
          <w:lang w:val="es-ES"/>
        </w:rPr>
        <w:t>□</w:t>
      </w:r>
      <w:r w:rsidRPr="004D321E">
        <w:rPr>
          <w:rFonts w:cs="Cambria"/>
          <w:lang w:val="es-ES"/>
        </w:rPr>
        <w:t xml:space="preserve"> </w:t>
      </w:r>
      <w:r w:rsidR="000B43E9">
        <w:rPr>
          <w:rFonts w:cs="Cambria"/>
          <w:lang w:val="es-ES"/>
        </w:rPr>
        <w:t xml:space="preserve"> </w:t>
      </w:r>
      <w:r w:rsidRPr="004D321E">
        <w:rPr>
          <w:rFonts w:cs="Cambria"/>
          <w:lang w:val="es-ES"/>
        </w:rPr>
        <w:t>Otra_____________________________________</w:t>
      </w:r>
    </w:p>
    <w:p w:rsidR="00252A89" w:rsidRPr="000B43E9" w:rsidRDefault="00EC0C61" w:rsidP="00B877ED">
      <w:pPr>
        <w:spacing w:after="120"/>
        <w:rPr>
          <w:rFonts w:asciiTheme="majorHAnsi" w:hAnsiTheme="majorHAnsi"/>
          <w:sz w:val="10"/>
          <w:szCs w:val="10"/>
          <w:lang w:val="es-ES"/>
        </w:rPr>
      </w:pPr>
    </w:p>
    <w:p w:rsidR="00FC6064" w:rsidRPr="00687385" w:rsidRDefault="004D321E" w:rsidP="00072C26">
      <w:pPr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¿Puede comprometerse a asistir a las ocho reuniones del Comité? </w:t>
      </w:r>
      <w:r w:rsidR="0004282F" w:rsidRPr="00687385">
        <w:rPr>
          <w:rFonts w:cs="Cambria"/>
          <w:lang w:val="es-ES"/>
        </w:rPr>
        <w:t>Sí/No</w:t>
      </w:r>
    </w:p>
    <w:p w:rsidR="00FC6064" w:rsidRPr="00687385" w:rsidRDefault="004D321E" w:rsidP="00072C26">
      <w:pPr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¿Estaría dispuesto a asistir, al menos, a una de las reuniones públicas adicionales? </w:t>
      </w:r>
      <w:r w:rsidR="0004282F" w:rsidRPr="00687385">
        <w:rPr>
          <w:rFonts w:cs="Cambria"/>
          <w:lang w:val="es-ES"/>
        </w:rPr>
        <w:t>Sí/No</w:t>
      </w:r>
    </w:p>
    <w:p w:rsidR="00D14DB2" w:rsidRPr="00687385" w:rsidRDefault="004D321E" w:rsidP="00D14DB2">
      <w:pPr>
        <w:numPr>
          <w:ilvl w:val="0"/>
          <w:numId w:val="4"/>
        </w:numPr>
        <w:spacing w:after="120"/>
        <w:rPr>
          <w:rFonts w:asciiTheme="majorHAnsi" w:hAnsiTheme="majorHAnsi"/>
          <w:lang w:val="es-ES"/>
        </w:rPr>
      </w:pPr>
      <w:r w:rsidRPr="004D321E">
        <w:rPr>
          <w:rFonts w:cs="Cambria"/>
          <w:lang w:val="es-ES"/>
        </w:rPr>
        <w:t xml:space="preserve">Encierre con un círculo todos los días y horarios que podría asistir generalmente a las reuniones en la tabla que aparece a continuación. </w:t>
      </w:r>
      <w:r w:rsidRPr="004D321E">
        <w:rPr>
          <w:rFonts w:cs="Cambria"/>
          <w:b/>
          <w:bCs/>
          <w:lang w:val="es-ES"/>
        </w:rPr>
        <w:t xml:space="preserve">Indique su primera elección para el día y </w:t>
      </w:r>
      <w:r w:rsidR="00B5026A">
        <w:rPr>
          <w:rFonts w:cs="Cambria"/>
          <w:b/>
          <w:bCs/>
          <w:lang w:val="es-ES"/>
        </w:rPr>
        <w:t xml:space="preserve">la </w:t>
      </w:r>
      <w:r w:rsidRPr="004D321E">
        <w:rPr>
          <w:rFonts w:cs="Cambria"/>
          <w:b/>
          <w:bCs/>
          <w:lang w:val="es-ES"/>
        </w:rPr>
        <w:t>hora con un asterisco (*).</w:t>
      </w:r>
      <w:r w:rsidRPr="004D321E">
        <w:rPr>
          <w:rFonts w:cs="Cambria"/>
          <w:lang w:val="es-ES"/>
        </w:rPr>
        <w:t xml:space="preserve"> </w:t>
      </w:r>
    </w:p>
    <w:tbl>
      <w:tblPr>
        <w:tblStyle w:val="TableGrid"/>
        <w:tblW w:w="9900" w:type="dxa"/>
        <w:tblInd w:w="468" w:type="dxa"/>
        <w:tblLook w:val="04A0" w:firstRow="1" w:lastRow="0" w:firstColumn="1" w:lastColumn="0" w:noHBand="0" w:noVBand="1"/>
      </w:tblPr>
      <w:tblGrid>
        <w:gridCol w:w="4140"/>
        <w:gridCol w:w="5760"/>
      </w:tblGrid>
      <w:tr w:rsidR="0057723B" w:rsidRPr="00687385" w:rsidTr="00D14DB2">
        <w:tc>
          <w:tcPr>
            <w:tcW w:w="4140" w:type="dxa"/>
          </w:tcPr>
          <w:p w:rsidR="00252A89" w:rsidRPr="00687385" w:rsidRDefault="004D321E" w:rsidP="00252A89">
            <w:pPr>
              <w:spacing w:after="12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>Día de la semana (encierre con un círculo todas las que correspondan)</w:t>
            </w:r>
          </w:p>
        </w:tc>
        <w:tc>
          <w:tcPr>
            <w:tcW w:w="5760" w:type="dxa"/>
          </w:tcPr>
          <w:p w:rsidR="00252A89" w:rsidRPr="00687385" w:rsidRDefault="004D321E" w:rsidP="00252A89">
            <w:pPr>
              <w:spacing w:after="12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 xml:space="preserve">   Lun.       Mar.      Miér.      Jue.      Vie.      </w:t>
            </w:r>
            <w:r w:rsidR="0004282F" w:rsidRPr="00687385">
              <w:rPr>
                <w:rFonts w:cs="Cambria"/>
                <w:sz w:val="24"/>
                <w:szCs w:val="24"/>
                <w:lang w:val="es-ES"/>
              </w:rPr>
              <w:t>Sáb.      Dom.</w:t>
            </w:r>
          </w:p>
        </w:tc>
      </w:tr>
      <w:tr w:rsidR="0057723B" w:rsidRPr="00687385" w:rsidTr="00D14DB2">
        <w:tc>
          <w:tcPr>
            <w:tcW w:w="4140" w:type="dxa"/>
          </w:tcPr>
          <w:p w:rsidR="00252A89" w:rsidRPr="00687385" w:rsidRDefault="004D321E" w:rsidP="00252A89">
            <w:pPr>
              <w:spacing w:after="12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>Hora del día (encierre con un círculo todas las que correspondan)</w:t>
            </w:r>
          </w:p>
        </w:tc>
        <w:tc>
          <w:tcPr>
            <w:tcW w:w="5760" w:type="dxa"/>
          </w:tcPr>
          <w:p w:rsidR="00252A89" w:rsidRPr="00687385" w:rsidRDefault="004D321E" w:rsidP="00252A89">
            <w:pPr>
              <w:spacing w:after="120"/>
              <w:rPr>
                <w:rFonts w:asciiTheme="majorHAnsi" w:hAnsiTheme="majorHAnsi"/>
                <w:lang w:val="es-ES"/>
              </w:rPr>
            </w:pPr>
            <w:r w:rsidRPr="004D321E">
              <w:rPr>
                <w:rFonts w:cs="Cambria"/>
                <w:lang w:val="es-ES"/>
              </w:rPr>
              <w:t xml:space="preserve"> </w:t>
            </w:r>
            <w:r w:rsidR="0004282F" w:rsidRPr="00687385">
              <w:rPr>
                <w:rFonts w:cs="Cambria"/>
                <w:sz w:val="24"/>
                <w:szCs w:val="24"/>
                <w:lang w:val="es-ES"/>
              </w:rPr>
              <w:t>Mañana    Tarde     Atardecer     Noche</w:t>
            </w:r>
          </w:p>
          <w:p w:rsidR="0068567B" w:rsidRPr="00687385" w:rsidRDefault="0004282F" w:rsidP="00252A89">
            <w:pPr>
              <w:spacing w:after="120"/>
              <w:rPr>
                <w:rFonts w:asciiTheme="majorHAnsi" w:hAnsiTheme="majorHAnsi"/>
                <w:lang w:val="es-ES"/>
              </w:rPr>
            </w:pPr>
            <w:r w:rsidRPr="00687385">
              <w:rPr>
                <w:rFonts w:cs="Cambria"/>
                <w:sz w:val="24"/>
                <w:szCs w:val="24"/>
                <w:lang w:val="es-ES"/>
              </w:rPr>
              <w:t>9:00-12:00    12:00-4:00     4:00-7:00       7:00-9:00</w:t>
            </w:r>
          </w:p>
        </w:tc>
      </w:tr>
    </w:tbl>
    <w:p w:rsidR="00D14DB2" w:rsidRPr="000B43E9" w:rsidRDefault="00EC0C61" w:rsidP="000B43E9">
      <w:pPr>
        <w:spacing w:after="0"/>
        <w:rPr>
          <w:rFonts w:asciiTheme="majorHAnsi" w:hAnsiTheme="majorHAnsi"/>
          <w:b/>
          <w:i/>
          <w:sz w:val="2"/>
          <w:szCs w:val="2"/>
          <w:lang w:val="es-ES"/>
        </w:rPr>
      </w:pPr>
    </w:p>
    <w:sectPr w:rsidR="00D14DB2" w:rsidRPr="000B43E9" w:rsidSect="00ED4F62">
      <w:type w:val="continuous"/>
      <w:pgSz w:w="12240" w:h="15840" w:code="1"/>
      <w:pgMar w:top="630" w:right="1152" w:bottom="720" w:left="1008" w:header="720" w:footer="4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E75" w:rsidRDefault="003A2E75" w:rsidP="0057723B">
      <w:pPr>
        <w:spacing w:after="0"/>
      </w:pPr>
      <w:r>
        <w:separator/>
      </w:r>
    </w:p>
  </w:endnote>
  <w:endnote w:type="continuationSeparator" w:id="0">
    <w:p w:rsidR="003A2E75" w:rsidRDefault="003A2E75" w:rsidP="005772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E75" w:rsidRDefault="003A2E75" w:rsidP="0057723B">
      <w:pPr>
        <w:spacing w:after="0"/>
      </w:pPr>
      <w:r>
        <w:separator/>
      </w:r>
    </w:p>
  </w:footnote>
  <w:footnote w:type="continuationSeparator" w:id="0">
    <w:p w:rsidR="003A2E75" w:rsidRDefault="003A2E75" w:rsidP="005772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D8C" w:rsidRPr="00A134F6" w:rsidRDefault="0004282F" w:rsidP="00B877ED">
    <w:pPr>
      <w:spacing w:after="0"/>
      <w:jc w:val="right"/>
      <w:rPr>
        <w:rFonts w:asciiTheme="majorHAnsi" w:hAnsiTheme="majorHAnsi"/>
      </w:rPr>
    </w:pPr>
    <w:r w:rsidRPr="00A134F6">
      <w:t xml:space="preserve">   </w:t>
    </w:r>
    <w:r w:rsidRPr="00A134F6">
      <w:tab/>
    </w:r>
    <w:r w:rsidRPr="00A134F6">
      <w:tab/>
    </w:r>
    <w:r w:rsidRPr="00A134F6">
      <w:tab/>
    </w:r>
    <w:r w:rsidRPr="00A134F6">
      <w:tab/>
    </w:r>
    <w:r w:rsidRPr="00A134F6">
      <w:tab/>
    </w:r>
    <w:r w:rsidRPr="00A134F6">
      <w:tab/>
    </w:r>
    <w:r w:rsidRPr="00A134F6">
      <w:rPr>
        <w:sz w:val="20"/>
        <w:szCs w:val="20"/>
      </w:rPr>
      <w:tab/>
    </w:r>
    <w:r w:rsidRPr="00A134F6">
      <w:rPr>
        <w:rFonts w:asciiTheme="majorHAnsi" w:hAnsiTheme="majorHAnsi"/>
      </w:rPr>
      <w:t xml:space="preserve"> </w:t>
    </w:r>
  </w:p>
  <w:p w:rsidR="00741D8C" w:rsidRPr="009D3BBC" w:rsidRDefault="00EC0C61" w:rsidP="009D3B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E31B2"/>
    <w:multiLevelType w:val="hybridMultilevel"/>
    <w:tmpl w:val="7D9EBB24"/>
    <w:lvl w:ilvl="0" w:tplc="35ECFA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AE3F5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A7668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547C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35E38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A56EE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5222F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96CCA9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D8A5C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BA519B"/>
    <w:multiLevelType w:val="hybridMultilevel"/>
    <w:tmpl w:val="3CE0E330"/>
    <w:lvl w:ilvl="0" w:tplc="C226D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14E4E0">
      <w:start w:val="1"/>
      <w:numFmt w:val="lowerLetter"/>
      <w:lvlText w:val="%2."/>
      <w:lvlJc w:val="left"/>
      <w:pPr>
        <w:ind w:left="1440" w:hanging="360"/>
      </w:pPr>
    </w:lvl>
    <w:lvl w:ilvl="2" w:tplc="06E62A22" w:tentative="1">
      <w:start w:val="1"/>
      <w:numFmt w:val="lowerRoman"/>
      <w:lvlText w:val="%3."/>
      <w:lvlJc w:val="right"/>
      <w:pPr>
        <w:ind w:left="2160" w:hanging="180"/>
      </w:pPr>
    </w:lvl>
    <w:lvl w:ilvl="3" w:tplc="E0084B66" w:tentative="1">
      <w:start w:val="1"/>
      <w:numFmt w:val="decimal"/>
      <w:lvlText w:val="%4."/>
      <w:lvlJc w:val="left"/>
      <w:pPr>
        <w:ind w:left="2880" w:hanging="360"/>
      </w:pPr>
    </w:lvl>
    <w:lvl w:ilvl="4" w:tplc="FCC6E834" w:tentative="1">
      <w:start w:val="1"/>
      <w:numFmt w:val="lowerLetter"/>
      <w:lvlText w:val="%5."/>
      <w:lvlJc w:val="left"/>
      <w:pPr>
        <w:ind w:left="3600" w:hanging="360"/>
      </w:pPr>
    </w:lvl>
    <w:lvl w:ilvl="5" w:tplc="D02A5136" w:tentative="1">
      <w:start w:val="1"/>
      <w:numFmt w:val="lowerRoman"/>
      <w:lvlText w:val="%6."/>
      <w:lvlJc w:val="right"/>
      <w:pPr>
        <w:ind w:left="4320" w:hanging="180"/>
      </w:pPr>
    </w:lvl>
    <w:lvl w:ilvl="6" w:tplc="E184159A" w:tentative="1">
      <w:start w:val="1"/>
      <w:numFmt w:val="decimal"/>
      <w:lvlText w:val="%7."/>
      <w:lvlJc w:val="left"/>
      <w:pPr>
        <w:ind w:left="5040" w:hanging="360"/>
      </w:pPr>
    </w:lvl>
    <w:lvl w:ilvl="7" w:tplc="30B86014" w:tentative="1">
      <w:start w:val="1"/>
      <w:numFmt w:val="lowerLetter"/>
      <w:lvlText w:val="%8."/>
      <w:lvlJc w:val="left"/>
      <w:pPr>
        <w:ind w:left="5760" w:hanging="360"/>
      </w:pPr>
    </w:lvl>
    <w:lvl w:ilvl="8" w:tplc="400A4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362FDF"/>
    <w:multiLevelType w:val="hybridMultilevel"/>
    <w:tmpl w:val="92BCC134"/>
    <w:lvl w:ilvl="0" w:tplc="65A8337A">
      <w:start w:val="1"/>
      <w:numFmt w:val="decimal"/>
      <w:lvlText w:val="%1."/>
      <w:lvlJc w:val="left"/>
      <w:pPr>
        <w:ind w:left="720" w:hanging="360"/>
      </w:pPr>
    </w:lvl>
    <w:lvl w:ilvl="1" w:tplc="3E92D75E" w:tentative="1">
      <w:start w:val="1"/>
      <w:numFmt w:val="lowerLetter"/>
      <w:lvlText w:val="%2."/>
      <w:lvlJc w:val="left"/>
      <w:pPr>
        <w:ind w:left="1440" w:hanging="360"/>
      </w:pPr>
    </w:lvl>
    <w:lvl w:ilvl="2" w:tplc="AC14057A" w:tentative="1">
      <w:start w:val="1"/>
      <w:numFmt w:val="lowerRoman"/>
      <w:lvlText w:val="%3."/>
      <w:lvlJc w:val="right"/>
      <w:pPr>
        <w:ind w:left="2160" w:hanging="180"/>
      </w:pPr>
    </w:lvl>
    <w:lvl w:ilvl="3" w:tplc="854C2ACA" w:tentative="1">
      <w:start w:val="1"/>
      <w:numFmt w:val="decimal"/>
      <w:lvlText w:val="%4."/>
      <w:lvlJc w:val="left"/>
      <w:pPr>
        <w:ind w:left="2880" w:hanging="360"/>
      </w:pPr>
    </w:lvl>
    <w:lvl w:ilvl="4" w:tplc="FD5A2DBC" w:tentative="1">
      <w:start w:val="1"/>
      <w:numFmt w:val="lowerLetter"/>
      <w:lvlText w:val="%5."/>
      <w:lvlJc w:val="left"/>
      <w:pPr>
        <w:ind w:left="3600" w:hanging="360"/>
      </w:pPr>
    </w:lvl>
    <w:lvl w:ilvl="5" w:tplc="FA288BAA" w:tentative="1">
      <w:start w:val="1"/>
      <w:numFmt w:val="lowerRoman"/>
      <w:lvlText w:val="%6."/>
      <w:lvlJc w:val="right"/>
      <w:pPr>
        <w:ind w:left="4320" w:hanging="180"/>
      </w:pPr>
    </w:lvl>
    <w:lvl w:ilvl="6" w:tplc="648CC0FA" w:tentative="1">
      <w:start w:val="1"/>
      <w:numFmt w:val="decimal"/>
      <w:lvlText w:val="%7."/>
      <w:lvlJc w:val="left"/>
      <w:pPr>
        <w:ind w:left="5040" w:hanging="360"/>
      </w:pPr>
    </w:lvl>
    <w:lvl w:ilvl="7" w:tplc="F1168F1A" w:tentative="1">
      <w:start w:val="1"/>
      <w:numFmt w:val="lowerLetter"/>
      <w:lvlText w:val="%8."/>
      <w:lvlJc w:val="left"/>
      <w:pPr>
        <w:ind w:left="5760" w:hanging="360"/>
      </w:pPr>
    </w:lvl>
    <w:lvl w:ilvl="8" w:tplc="73D897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14E3E"/>
    <w:multiLevelType w:val="multilevel"/>
    <w:tmpl w:val="3CE0E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23B"/>
    <w:rsid w:val="0004282F"/>
    <w:rsid w:val="00076325"/>
    <w:rsid w:val="000B43E9"/>
    <w:rsid w:val="00123638"/>
    <w:rsid w:val="003A2E75"/>
    <w:rsid w:val="00420564"/>
    <w:rsid w:val="004D321E"/>
    <w:rsid w:val="0057723B"/>
    <w:rsid w:val="005F7617"/>
    <w:rsid w:val="00687385"/>
    <w:rsid w:val="00873D88"/>
    <w:rsid w:val="0093499D"/>
    <w:rsid w:val="009F2B04"/>
    <w:rsid w:val="00B5026A"/>
    <w:rsid w:val="00DA15C5"/>
    <w:rsid w:val="00EC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3C3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933C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A933C3"/>
    <w:rPr>
      <w:rFonts w:ascii="Cambria" w:eastAsia="Cambria" w:hAnsi="Cambr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933C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933C3"/>
    <w:rPr>
      <w:rFonts w:ascii="Cambria" w:eastAsia="Cambria" w:hAnsi="Cambria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33C3"/>
    <w:pPr>
      <w:spacing w:after="0"/>
      <w:ind w:left="720"/>
      <w:contextualSpacing/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66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66E"/>
    <w:rPr>
      <w:rFonts w:ascii="Lucida Grande" w:eastAsia="Cambria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362A9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6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0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0D9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0D9"/>
    <w:rPr>
      <w:rFonts w:ascii="Cambria" w:eastAsia="Cambria" w:hAnsi="Cambria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76325"/>
    <w:pPr>
      <w:spacing w:after="0" w:line="240" w:lineRule="auto"/>
    </w:pPr>
    <w:rPr>
      <w:rFonts w:ascii="Cambria" w:eastAsia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ingcounty.gov/river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Monica.Walker@kingcounty.go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1B0173-E60A-4566-B91D-DC8AA8CE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County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Cuestionario del comite consultor</dc:title>
  <dc:subject>del Plan del corredor del río Cedar</dc:subject>
  <dc:creator>King County</dc:creator>
  <cp:keywords>del Plan del corredor del río Cedar El condado de King está formando un Comité Consultor </cp:keywords>
  <cp:lastModifiedBy>Bardaro, Saffa</cp:lastModifiedBy>
  <cp:revision>4</cp:revision>
  <cp:lastPrinted>2014-12-18T00:09:00Z</cp:lastPrinted>
  <dcterms:created xsi:type="dcterms:W3CDTF">2014-12-18T00:09:00Z</dcterms:created>
  <dcterms:modified xsi:type="dcterms:W3CDTF">2014-12-19T20:41:00Z</dcterms:modified>
</cp:coreProperties>
</file>